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AD6" w:rsidRPr="00373AD6" w:rsidRDefault="00373AD6" w:rsidP="00373AD6">
      <w:pPr>
        <w:spacing w:line="240" w:lineRule="auto"/>
        <w:jc w:val="both"/>
        <w:rPr>
          <w:rFonts w:ascii="Times New Roman" w:eastAsia="Times New Roman" w:hAnsi="Times New Roman" w:cs="Times New Roman"/>
          <w:sz w:val="24"/>
          <w:szCs w:val="24"/>
        </w:rPr>
      </w:pPr>
      <w:r w:rsidRPr="00373AD6">
        <w:rPr>
          <w:rFonts w:ascii="Times New Roman" w:eastAsia="Times New Roman" w:hAnsi="Times New Roman" w:cs="Times New Roman"/>
          <w:b/>
          <w:sz w:val="24"/>
          <w:szCs w:val="24"/>
          <w:u w:val="single"/>
        </w:rPr>
        <w:t>Discussion question:</w:t>
      </w:r>
    </w:p>
    <w:p w:rsidR="000A4179" w:rsidRDefault="00373AD6" w:rsidP="00373AD6">
      <w:pPr>
        <w:spacing w:line="240" w:lineRule="auto"/>
        <w:jc w:val="both"/>
        <w:rPr>
          <w:rFonts w:ascii="Times New Roman" w:eastAsia="Times New Roman" w:hAnsi="Times New Roman" w:cs="Times New Roman"/>
          <w:sz w:val="24"/>
          <w:szCs w:val="24"/>
        </w:rPr>
      </w:pPr>
      <w:r w:rsidRPr="00373AD6">
        <w:rPr>
          <w:rFonts w:ascii="Times New Roman" w:eastAsia="Times New Roman" w:hAnsi="Times New Roman" w:cs="Times New Roman"/>
          <w:sz w:val="24"/>
          <w:szCs w:val="24"/>
        </w:rPr>
        <w:t xml:space="preserve">Mr. Asim and Mr. Rehan are </w:t>
      </w:r>
      <w:r w:rsidR="00BE7751">
        <w:rPr>
          <w:rFonts w:ascii="Times New Roman" w:eastAsia="Times New Roman" w:hAnsi="Times New Roman" w:cs="Times New Roman"/>
          <w:b/>
          <w:sz w:val="24"/>
          <w:szCs w:val="24"/>
        </w:rPr>
        <w:t>E</w:t>
      </w:r>
      <w:r w:rsidRPr="00BE7751">
        <w:rPr>
          <w:rFonts w:ascii="Times New Roman" w:eastAsia="Times New Roman" w:hAnsi="Times New Roman" w:cs="Times New Roman"/>
          <w:b/>
          <w:sz w:val="24"/>
          <w:szCs w:val="24"/>
        </w:rPr>
        <w:t xml:space="preserve">qual </w:t>
      </w:r>
      <w:r w:rsidR="006D698B">
        <w:rPr>
          <w:rFonts w:ascii="Times New Roman" w:eastAsia="Times New Roman" w:hAnsi="Times New Roman" w:cs="Times New Roman"/>
          <w:b/>
          <w:sz w:val="24"/>
          <w:szCs w:val="24"/>
        </w:rPr>
        <w:t>P</w:t>
      </w:r>
      <w:r w:rsidRPr="00BE7751">
        <w:rPr>
          <w:rFonts w:ascii="Times New Roman" w:eastAsia="Times New Roman" w:hAnsi="Times New Roman" w:cs="Times New Roman"/>
          <w:b/>
          <w:sz w:val="24"/>
          <w:szCs w:val="24"/>
        </w:rPr>
        <w:t>artners</w:t>
      </w:r>
      <w:r w:rsidRPr="00373AD6">
        <w:rPr>
          <w:rFonts w:ascii="Times New Roman" w:eastAsia="Times New Roman" w:hAnsi="Times New Roman" w:cs="Times New Roman"/>
          <w:sz w:val="24"/>
          <w:szCs w:val="24"/>
        </w:rPr>
        <w:t xml:space="preserve"> in </w:t>
      </w:r>
      <w:proofErr w:type="spellStart"/>
      <w:r w:rsidRPr="00373AD6">
        <w:rPr>
          <w:rFonts w:ascii="Times New Roman" w:eastAsia="Times New Roman" w:hAnsi="Times New Roman" w:cs="Times New Roman"/>
          <w:sz w:val="24"/>
          <w:szCs w:val="24"/>
        </w:rPr>
        <w:t>Zaman</w:t>
      </w:r>
      <w:proofErr w:type="spellEnd"/>
      <w:r w:rsidRPr="00373AD6">
        <w:rPr>
          <w:rFonts w:ascii="Times New Roman" w:eastAsia="Times New Roman" w:hAnsi="Times New Roman" w:cs="Times New Roman"/>
          <w:sz w:val="24"/>
          <w:szCs w:val="24"/>
        </w:rPr>
        <w:t xml:space="preserve"> Bros. with reference to capital and profit sharing.  </w:t>
      </w:r>
    </w:p>
    <w:p w:rsidR="000A4179" w:rsidRDefault="00373AD6" w:rsidP="00373AD6">
      <w:pPr>
        <w:spacing w:line="240" w:lineRule="auto"/>
        <w:jc w:val="both"/>
        <w:rPr>
          <w:rFonts w:ascii="Times New Roman" w:eastAsia="Times New Roman" w:hAnsi="Times New Roman" w:cs="Times New Roman"/>
          <w:sz w:val="24"/>
          <w:szCs w:val="24"/>
        </w:rPr>
      </w:pPr>
      <w:r w:rsidRPr="00373AD6">
        <w:rPr>
          <w:rFonts w:ascii="Times New Roman" w:eastAsia="Times New Roman" w:hAnsi="Times New Roman" w:cs="Times New Roman"/>
          <w:sz w:val="24"/>
          <w:szCs w:val="24"/>
        </w:rPr>
        <w:t xml:space="preserve">Recently, they have decided to admit Mr. Talha in the firm for </w:t>
      </w:r>
      <w:r w:rsidRPr="005B42B3">
        <w:rPr>
          <w:rFonts w:ascii="Times New Roman" w:eastAsia="Times New Roman" w:hAnsi="Times New Roman" w:cs="Times New Roman"/>
          <w:b/>
          <w:sz w:val="24"/>
          <w:szCs w:val="24"/>
        </w:rPr>
        <w:t>one-third</w:t>
      </w:r>
      <w:r w:rsidRPr="00373AD6">
        <w:rPr>
          <w:rFonts w:ascii="Times New Roman" w:eastAsia="Times New Roman" w:hAnsi="Times New Roman" w:cs="Times New Roman"/>
          <w:sz w:val="24"/>
          <w:szCs w:val="24"/>
        </w:rPr>
        <w:t xml:space="preserve"> share against his </w:t>
      </w:r>
      <w:r w:rsidRPr="003C1928">
        <w:rPr>
          <w:rFonts w:ascii="Times New Roman" w:eastAsia="Times New Roman" w:hAnsi="Times New Roman" w:cs="Times New Roman"/>
          <w:i/>
          <w:sz w:val="24"/>
          <w:szCs w:val="24"/>
          <w:u w:val="single"/>
        </w:rPr>
        <w:t>capital contribution in cash</w:t>
      </w:r>
      <w:r w:rsidRPr="00373AD6">
        <w:rPr>
          <w:rFonts w:ascii="Times New Roman" w:eastAsia="Times New Roman" w:hAnsi="Times New Roman" w:cs="Times New Roman"/>
          <w:sz w:val="24"/>
          <w:szCs w:val="24"/>
        </w:rPr>
        <w:t xml:space="preserve"> of Rs. 200,000. </w:t>
      </w:r>
    </w:p>
    <w:p w:rsidR="000A4179" w:rsidRDefault="00373AD6" w:rsidP="00373AD6">
      <w:pPr>
        <w:spacing w:line="240" w:lineRule="auto"/>
        <w:jc w:val="both"/>
        <w:rPr>
          <w:rFonts w:ascii="Times New Roman" w:eastAsia="Times New Roman" w:hAnsi="Times New Roman" w:cs="Times New Roman"/>
          <w:sz w:val="24"/>
          <w:szCs w:val="24"/>
        </w:rPr>
      </w:pPr>
      <w:r w:rsidRPr="00373AD6">
        <w:rPr>
          <w:rFonts w:ascii="Times New Roman" w:eastAsia="Times New Roman" w:hAnsi="Times New Roman" w:cs="Times New Roman"/>
          <w:sz w:val="24"/>
          <w:szCs w:val="24"/>
        </w:rPr>
        <w:t xml:space="preserve">Total capital of the firm before his admission is Rs. </w:t>
      </w:r>
      <w:r w:rsidRPr="00900489">
        <w:rPr>
          <w:rFonts w:ascii="Times New Roman" w:eastAsia="Times New Roman" w:hAnsi="Times New Roman" w:cs="Times New Roman"/>
          <w:i/>
          <w:sz w:val="24"/>
          <w:szCs w:val="24"/>
        </w:rPr>
        <w:t>440,000</w:t>
      </w:r>
      <w:r w:rsidRPr="00373AD6">
        <w:rPr>
          <w:rFonts w:ascii="Times New Roman" w:eastAsia="Times New Roman" w:hAnsi="Times New Roman" w:cs="Times New Roman"/>
          <w:sz w:val="24"/>
          <w:szCs w:val="24"/>
        </w:rPr>
        <w:t xml:space="preserve">. </w:t>
      </w:r>
    </w:p>
    <w:p w:rsidR="000A4179" w:rsidRDefault="00373AD6" w:rsidP="00373AD6">
      <w:pPr>
        <w:spacing w:line="240" w:lineRule="auto"/>
        <w:jc w:val="both"/>
        <w:rPr>
          <w:rFonts w:ascii="Times New Roman" w:eastAsia="Times New Roman" w:hAnsi="Times New Roman" w:cs="Times New Roman"/>
          <w:sz w:val="24"/>
          <w:szCs w:val="24"/>
        </w:rPr>
      </w:pPr>
      <w:r w:rsidRPr="00373AD6">
        <w:rPr>
          <w:rFonts w:ascii="Times New Roman" w:eastAsia="Times New Roman" w:hAnsi="Times New Roman" w:cs="Times New Roman"/>
          <w:sz w:val="24"/>
          <w:szCs w:val="24"/>
        </w:rPr>
        <w:t>Mr. Talha is hesitant to invest Rs. 200,000 in the business. He has argued that as per his investigations, some amount of account receivable seems irrecoverable and inventories and other short period investments seem to be unable to recover their book value in the fair market. He is of the opinion to provide for these amounts being as expected future losses in the recent year’s accounts of the firm.</w:t>
      </w:r>
    </w:p>
    <w:p w:rsidR="000A4179" w:rsidRDefault="00373AD6" w:rsidP="00373AD6">
      <w:pPr>
        <w:spacing w:line="240" w:lineRule="auto"/>
        <w:jc w:val="both"/>
        <w:rPr>
          <w:rFonts w:ascii="Times New Roman" w:eastAsia="Times New Roman" w:hAnsi="Times New Roman" w:cs="Times New Roman"/>
          <w:sz w:val="24"/>
          <w:szCs w:val="24"/>
        </w:rPr>
      </w:pPr>
      <w:r w:rsidRPr="00373AD6">
        <w:rPr>
          <w:rFonts w:ascii="Times New Roman" w:eastAsia="Times New Roman" w:hAnsi="Times New Roman" w:cs="Times New Roman"/>
          <w:sz w:val="24"/>
          <w:szCs w:val="24"/>
        </w:rPr>
        <w:t xml:space="preserve"> But, Mr. Asim and Mr. Rehan have denied this argument as they thought to have been provided fairly against such losses in the accounts. </w:t>
      </w:r>
    </w:p>
    <w:p w:rsidR="00373AD6" w:rsidRPr="00373AD6" w:rsidRDefault="00373AD6" w:rsidP="00373AD6">
      <w:pPr>
        <w:spacing w:line="240" w:lineRule="auto"/>
        <w:jc w:val="both"/>
        <w:rPr>
          <w:rFonts w:ascii="Times New Roman" w:eastAsia="Times New Roman" w:hAnsi="Times New Roman" w:cs="Times New Roman"/>
          <w:sz w:val="24"/>
          <w:szCs w:val="24"/>
        </w:rPr>
      </w:pPr>
      <w:r w:rsidRPr="00373AD6">
        <w:rPr>
          <w:rFonts w:ascii="Times New Roman" w:eastAsia="Times New Roman" w:hAnsi="Times New Roman" w:cs="Times New Roman"/>
          <w:sz w:val="24"/>
          <w:szCs w:val="24"/>
        </w:rPr>
        <w:t xml:space="preserve">Yet, after a long discussion, they agreed to admit Mr. Talha against his capital of Rs. 160,000 with no other change. Furthermore, it is mutually decided that in the </w:t>
      </w:r>
      <w:r w:rsidRPr="006D698B">
        <w:rPr>
          <w:rFonts w:ascii="Times New Roman" w:eastAsia="Times New Roman" w:hAnsi="Times New Roman" w:cs="Times New Roman"/>
          <w:b/>
          <w:sz w:val="24"/>
          <w:szCs w:val="24"/>
        </w:rPr>
        <w:t>new firm</w:t>
      </w:r>
      <w:r w:rsidRPr="00373AD6">
        <w:rPr>
          <w:rFonts w:ascii="Times New Roman" w:eastAsia="Times New Roman" w:hAnsi="Times New Roman" w:cs="Times New Roman"/>
          <w:sz w:val="24"/>
          <w:szCs w:val="24"/>
        </w:rPr>
        <w:t xml:space="preserve">, capital as well as the profit sharing ratio of all the partners would be equal.   </w:t>
      </w:r>
    </w:p>
    <w:p w:rsidR="00373AD6" w:rsidRPr="00373AD6" w:rsidRDefault="00373AD6" w:rsidP="00373AD6">
      <w:pPr>
        <w:spacing w:line="240" w:lineRule="auto"/>
        <w:jc w:val="both"/>
        <w:rPr>
          <w:rFonts w:ascii="Times New Roman" w:eastAsia="Times New Roman" w:hAnsi="Times New Roman" w:cs="Times New Roman"/>
          <w:sz w:val="24"/>
          <w:szCs w:val="24"/>
        </w:rPr>
      </w:pPr>
      <w:r w:rsidRPr="00373AD6">
        <w:rPr>
          <w:rFonts w:ascii="Times New Roman" w:eastAsia="Times New Roman" w:hAnsi="Times New Roman" w:cs="Times New Roman"/>
          <w:b/>
          <w:sz w:val="24"/>
          <w:szCs w:val="24"/>
        </w:rPr>
        <w:t>Required:</w:t>
      </w:r>
      <w:r w:rsidR="00C114C3">
        <w:rPr>
          <w:rFonts w:ascii="Times New Roman" w:eastAsia="Times New Roman" w:hAnsi="Times New Roman" w:cs="Times New Roman"/>
          <w:b/>
          <w:sz w:val="24"/>
          <w:szCs w:val="24"/>
        </w:rPr>
        <w:t xml:space="preserve"> </w:t>
      </w:r>
    </w:p>
    <w:p w:rsidR="00373AD6" w:rsidRPr="00B32FFB" w:rsidRDefault="00373AD6" w:rsidP="00897688">
      <w:pPr>
        <w:spacing w:line="240" w:lineRule="auto"/>
        <w:ind w:left="720" w:right="720"/>
        <w:jc w:val="both"/>
        <w:rPr>
          <w:rFonts w:ascii="Times New Roman" w:eastAsia="Times New Roman" w:hAnsi="Times New Roman" w:cs="Times New Roman"/>
          <w:b/>
          <w:i/>
          <w:color w:val="548DD4" w:themeColor="text2" w:themeTint="99"/>
          <w:sz w:val="24"/>
          <w:szCs w:val="24"/>
        </w:rPr>
      </w:pPr>
      <w:r w:rsidRPr="00B32FFB">
        <w:rPr>
          <w:rFonts w:ascii="Times New Roman" w:eastAsia="Times New Roman" w:hAnsi="Times New Roman" w:cs="Times New Roman"/>
          <w:b/>
          <w:i/>
          <w:color w:val="548DD4" w:themeColor="text2" w:themeTint="99"/>
          <w:sz w:val="24"/>
          <w:szCs w:val="24"/>
        </w:rPr>
        <w:t>Discuss the accounting treatment in the new firm’s books on the admission of Mr. Talha - if the capital difference is charged to the old partners. Also suggest the probability of recognizing goodwill in the new firm’s accounts with valid arguments.</w:t>
      </w:r>
    </w:p>
    <w:p w:rsidR="007F772A" w:rsidRPr="002B368A" w:rsidRDefault="007F772A" w:rsidP="007F772A">
      <w:pPr>
        <w:spacing w:line="240" w:lineRule="auto"/>
        <w:ind w:right="720"/>
        <w:jc w:val="both"/>
        <w:rPr>
          <w:rFonts w:ascii="Times New Roman" w:eastAsia="Times New Roman" w:hAnsi="Times New Roman" w:cs="Times New Roman"/>
          <w:b/>
          <w:color w:val="7030A0"/>
          <w:sz w:val="24"/>
          <w:szCs w:val="24"/>
        </w:rPr>
      </w:pPr>
      <w:r w:rsidRPr="002B368A">
        <w:rPr>
          <w:rFonts w:ascii="Times New Roman" w:eastAsia="Times New Roman" w:hAnsi="Times New Roman" w:cs="Times New Roman"/>
          <w:b/>
          <w:color w:val="7030A0"/>
          <w:sz w:val="24"/>
          <w:szCs w:val="24"/>
        </w:rPr>
        <w:t>Solution:</w:t>
      </w:r>
    </w:p>
    <w:p w:rsidR="00617DE7" w:rsidRPr="002B368A" w:rsidRDefault="00617DE7" w:rsidP="00617DE7">
      <w:pPr>
        <w:autoSpaceDE w:val="0"/>
        <w:autoSpaceDN w:val="0"/>
        <w:adjustRightInd w:val="0"/>
        <w:spacing w:after="0" w:line="240" w:lineRule="auto"/>
        <w:rPr>
          <w:rFonts w:ascii="Times New Roman" w:hAnsi="Times New Roman" w:cs="Times New Roman"/>
          <w:b/>
          <w:color w:val="7030A0"/>
          <w:sz w:val="24"/>
          <w:szCs w:val="24"/>
        </w:rPr>
      </w:pPr>
      <w:r w:rsidRPr="002B368A">
        <w:rPr>
          <w:rFonts w:ascii="Times New Roman" w:hAnsi="Times New Roman" w:cs="Times New Roman"/>
          <w:b/>
          <w:color w:val="7030A0"/>
          <w:sz w:val="24"/>
          <w:szCs w:val="24"/>
        </w:rPr>
        <w:t>Mr. Asim and Mr. Rehan</w:t>
      </w:r>
      <w:r w:rsidR="000F0C61" w:rsidRPr="002B368A">
        <w:rPr>
          <w:rFonts w:ascii="Times New Roman" w:hAnsi="Times New Roman" w:cs="Times New Roman"/>
          <w:b/>
          <w:color w:val="7030A0"/>
          <w:sz w:val="24"/>
          <w:szCs w:val="24"/>
        </w:rPr>
        <w:t>’s old profit sharing ratio,</w:t>
      </w:r>
      <w:r w:rsidRPr="002B368A">
        <w:rPr>
          <w:rFonts w:ascii="Times New Roman" w:hAnsi="Times New Roman" w:cs="Times New Roman"/>
          <w:b/>
          <w:color w:val="7030A0"/>
          <w:sz w:val="24"/>
          <w:szCs w:val="24"/>
        </w:rPr>
        <w:t xml:space="preserve"> 1/2:1/2</w:t>
      </w:r>
      <w:r w:rsidR="00701B82" w:rsidRPr="002B368A">
        <w:rPr>
          <w:rFonts w:ascii="Times New Roman" w:hAnsi="Times New Roman" w:cs="Times New Roman"/>
          <w:b/>
          <w:color w:val="7030A0"/>
          <w:sz w:val="24"/>
          <w:szCs w:val="24"/>
        </w:rPr>
        <w:t>.</w:t>
      </w:r>
    </w:p>
    <w:p w:rsidR="00617DE7" w:rsidRPr="002B368A" w:rsidRDefault="00617DE7" w:rsidP="00617DE7">
      <w:pPr>
        <w:autoSpaceDE w:val="0"/>
        <w:autoSpaceDN w:val="0"/>
        <w:adjustRightInd w:val="0"/>
        <w:spacing w:after="0" w:line="240" w:lineRule="auto"/>
        <w:rPr>
          <w:rFonts w:ascii="Times New Roman" w:hAnsi="Times New Roman" w:cs="Times New Roman"/>
          <w:b/>
          <w:color w:val="7030A0"/>
          <w:sz w:val="24"/>
          <w:szCs w:val="24"/>
        </w:rPr>
      </w:pPr>
    </w:p>
    <w:p w:rsidR="00617DE7" w:rsidRPr="002B368A" w:rsidRDefault="00617DE7" w:rsidP="00617DE7">
      <w:pPr>
        <w:autoSpaceDE w:val="0"/>
        <w:autoSpaceDN w:val="0"/>
        <w:adjustRightInd w:val="0"/>
        <w:spacing w:after="0" w:line="240" w:lineRule="auto"/>
        <w:rPr>
          <w:rFonts w:ascii="Times New Roman" w:hAnsi="Times New Roman" w:cs="Times New Roman"/>
          <w:b/>
          <w:color w:val="7030A0"/>
          <w:sz w:val="24"/>
          <w:szCs w:val="24"/>
        </w:rPr>
      </w:pPr>
      <w:r w:rsidRPr="002B368A">
        <w:rPr>
          <w:rFonts w:ascii="Times New Roman" w:hAnsi="Times New Roman" w:cs="Times New Roman"/>
          <w:b/>
          <w:color w:val="7030A0"/>
          <w:sz w:val="24"/>
          <w:szCs w:val="24"/>
        </w:rPr>
        <w:t xml:space="preserve">As, it is mentioned that in new ratio partners will have the equality </w:t>
      </w:r>
      <w:r w:rsidR="000F0C61" w:rsidRPr="002B368A">
        <w:rPr>
          <w:rFonts w:ascii="Times New Roman" w:hAnsi="Times New Roman" w:cs="Times New Roman"/>
          <w:b/>
          <w:color w:val="7030A0"/>
          <w:sz w:val="24"/>
          <w:szCs w:val="24"/>
        </w:rPr>
        <w:t xml:space="preserve">in profit and capital </w:t>
      </w:r>
      <w:r w:rsidRPr="002B368A">
        <w:rPr>
          <w:rFonts w:ascii="Times New Roman" w:hAnsi="Times New Roman" w:cs="Times New Roman"/>
          <w:b/>
          <w:color w:val="7030A0"/>
          <w:sz w:val="24"/>
          <w:szCs w:val="24"/>
        </w:rPr>
        <w:t xml:space="preserve">so, new </w:t>
      </w:r>
      <w:r w:rsidR="00C413FF">
        <w:rPr>
          <w:rFonts w:ascii="Times New Roman" w:hAnsi="Times New Roman" w:cs="Times New Roman"/>
          <w:b/>
          <w:color w:val="7030A0"/>
          <w:sz w:val="24"/>
          <w:szCs w:val="24"/>
        </w:rPr>
        <w:t xml:space="preserve">capital </w:t>
      </w:r>
      <w:r w:rsidRPr="002B368A">
        <w:rPr>
          <w:rFonts w:ascii="Times New Roman" w:hAnsi="Times New Roman" w:cs="Times New Roman"/>
          <w:b/>
          <w:color w:val="7030A0"/>
          <w:sz w:val="24"/>
          <w:szCs w:val="24"/>
        </w:rPr>
        <w:t xml:space="preserve">sharing ratio for Mr. Asim, Mr. Rehan and Mr. Talha will be 1/3 </w:t>
      </w:r>
      <w:r w:rsidR="00A33BA6" w:rsidRPr="002B368A">
        <w:rPr>
          <w:rFonts w:ascii="Times New Roman" w:hAnsi="Times New Roman" w:cs="Times New Roman"/>
          <w:b/>
          <w:color w:val="7030A0"/>
          <w:sz w:val="24"/>
          <w:szCs w:val="24"/>
        </w:rPr>
        <w:t>each</w:t>
      </w:r>
      <w:r w:rsidRPr="002B368A">
        <w:rPr>
          <w:rFonts w:ascii="Times New Roman" w:hAnsi="Times New Roman" w:cs="Times New Roman"/>
          <w:b/>
          <w:color w:val="7030A0"/>
          <w:sz w:val="24"/>
          <w:szCs w:val="24"/>
        </w:rPr>
        <w:t>.</w:t>
      </w:r>
    </w:p>
    <w:p w:rsidR="00617DE7" w:rsidRPr="002B368A" w:rsidRDefault="00617DE7" w:rsidP="00617DE7">
      <w:pPr>
        <w:autoSpaceDE w:val="0"/>
        <w:autoSpaceDN w:val="0"/>
        <w:adjustRightInd w:val="0"/>
        <w:spacing w:after="0" w:line="240" w:lineRule="auto"/>
        <w:rPr>
          <w:rFonts w:ascii="Times New Roman" w:hAnsi="Times New Roman" w:cs="Times New Roman"/>
          <w:b/>
          <w:color w:val="7030A0"/>
          <w:sz w:val="24"/>
          <w:szCs w:val="24"/>
        </w:rPr>
      </w:pPr>
    </w:p>
    <w:p w:rsidR="000A4179" w:rsidRPr="002B368A" w:rsidRDefault="000A4179" w:rsidP="007F772A">
      <w:pPr>
        <w:spacing w:line="240" w:lineRule="auto"/>
        <w:ind w:right="720"/>
        <w:jc w:val="both"/>
        <w:rPr>
          <w:rFonts w:ascii="Times New Roman" w:eastAsia="Times New Roman" w:hAnsi="Times New Roman" w:cs="Times New Roman"/>
          <w:b/>
          <w:color w:val="7030A0"/>
          <w:sz w:val="24"/>
          <w:szCs w:val="24"/>
        </w:rPr>
      </w:pPr>
      <w:r w:rsidRPr="002B368A">
        <w:rPr>
          <w:rFonts w:ascii="Times New Roman" w:eastAsia="Times New Roman" w:hAnsi="Times New Roman" w:cs="Times New Roman"/>
          <w:b/>
          <w:color w:val="7030A0"/>
          <w:sz w:val="24"/>
          <w:szCs w:val="24"/>
        </w:rPr>
        <w:t xml:space="preserve">So, </w:t>
      </w:r>
      <w:r w:rsidR="000F0C61" w:rsidRPr="002B368A">
        <w:rPr>
          <w:rFonts w:ascii="Times New Roman" w:eastAsia="Times New Roman" w:hAnsi="Times New Roman" w:cs="Times New Roman"/>
          <w:b/>
          <w:color w:val="7030A0"/>
          <w:sz w:val="24"/>
          <w:szCs w:val="24"/>
        </w:rPr>
        <w:t>new firm’s</w:t>
      </w:r>
      <w:r w:rsidR="00C413FF">
        <w:rPr>
          <w:rFonts w:ascii="Times New Roman" w:eastAsia="Times New Roman" w:hAnsi="Times New Roman" w:cs="Times New Roman"/>
          <w:b/>
          <w:color w:val="7030A0"/>
          <w:sz w:val="24"/>
          <w:szCs w:val="24"/>
        </w:rPr>
        <w:t xml:space="preserve"> </w:t>
      </w:r>
      <w:r w:rsidRPr="002B368A">
        <w:rPr>
          <w:rFonts w:ascii="Times New Roman" w:eastAsia="Times New Roman" w:hAnsi="Times New Roman" w:cs="Times New Roman"/>
          <w:b/>
          <w:color w:val="7030A0"/>
          <w:sz w:val="24"/>
          <w:szCs w:val="24"/>
        </w:rPr>
        <w:t xml:space="preserve">Total Capital = </w:t>
      </w:r>
      <w:r w:rsidR="00A33BA6" w:rsidRPr="002B368A">
        <w:rPr>
          <w:rFonts w:ascii="Times New Roman" w:eastAsia="Times New Roman" w:hAnsi="Times New Roman" w:cs="Times New Roman"/>
          <w:b/>
          <w:color w:val="7030A0"/>
          <w:sz w:val="24"/>
          <w:szCs w:val="24"/>
        </w:rPr>
        <w:t xml:space="preserve">Old Capital + New Capital = </w:t>
      </w:r>
      <w:r w:rsidR="00DF189E" w:rsidRPr="002B368A">
        <w:rPr>
          <w:rFonts w:ascii="Times New Roman" w:eastAsia="Times New Roman" w:hAnsi="Times New Roman" w:cs="Times New Roman"/>
          <w:b/>
          <w:color w:val="7030A0"/>
          <w:sz w:val="24"/>
          <w:szCs w:val="24"/>
        </w:rPr>
        <w:t xml:space="preserve">440,000 + </w:t>
      </w:r>
      <w:r w:rsidRPr="002B368A">
        <w:rPr>
          <w:rFonts w:ascii="Times New Roman" w:eastAsia="Times New Roman" w:hAnsi="Times New Roman" w:cs="Times New Roman"/>
          <w:b/>
          <w:color w:val="7030A0"/>
          <w:sz w:val="24"/>
          <w:szCs w:val="24"/>
        </w:rPr>
        <w:t>160</w:t>
      </w:r>
      <w:r w:rsidR="00617DE7" w:rsidRPr="002B368A">
        <w:rPr>
          <w:rFonts w:ascii="Times New Roman" w:eastAsia="Times New Roman" w:hAnsi="Times New Roman" w:cs="Times New Roman"/>
          <w:b/>
          <w:color w:val="7030A0"/>
          <w:sz w:val="24"/>
          <w:szCs w:val="24"/>
        </w:rPr>
        <w:t>,</w:t>
      </w:r>
      <w:r w:rsidRPr="002B368A">
        <w:rPr>
          <w:rFonts w:ascii="Times New Roman" w:eastAsia="Times New Roman" w:hAnsi="Times New Roman" w:cs="Times New Roman"/>
          <w:b/>
          <w:color w:val="7030A0"/>
          <w:sz w:val="24"/>
          <w:szCs w:val="24"/>
        </w:rPr>
        <w:t xml:space="preserve">000 = </w:t>
      </w:r>
      <w:r w:rsidR="00B07735" w:rsidRPr="002B368A">
        <w:rPr>
          <w:rFonts w:ascii="Times New Roman" w:eastAsia="Times New Roman" w:hAnsi="Times New Roman" w:cs="Times New Roman"/>
          <w:b/>
          <w:color w:val="7030A0"/>
          <w:sz w:val="24"/>
          <w:szCs w:val="24"/>
        </w:rPr>
        <w:t>600</w:t>
      </w:r>
      <w:r w:rsidR="00617DE7" w:rsidRPr="002B368A">
        <w:rPr>
          <w:rFonts w:ascii="Times New Roman" w:eastAsia="Times New Roman" w:hAnsi="Times New Roman" w:cs="Times New Roman"/>
          <w:b/>
          <w:color w:val="7030A0"/>
          <w:sz w:val="24"/>
          <w:szCs w:val="24"/>
        </w:rPr>
        <w:t>,000</w:t>
      </w:r>
    </w:p>
    <w:p w:rsidR="009D6E06" w:rsidRDefault="009D6E06" w:rsidP="002B368A">
      <w:pPr>
        <w:pStyle w:val="NormalWeb"/>
        <w:rPr>
          <w:b/>
          <w:color w:val="7030A0"/>
        </w:rPr>
      </w:pPr>
      <w:r>
        <w:rPr>
          <w:b/>
          <w:color w:val="7030A0"/>
        </w:rPr>
        <w:t xml:space="preserve">Hence, they will have equal </w:t>
      </w:r>
      <w:r w:rsidR="00B0295F">
        <w:rPr>
          <w:b/>
          <w:color w:val="7030A0"/>
        </w:rPr>
        <w:t>shares (</w:t>
      </w:r>
      <w:r w:rsidR="00C413FF">
        <w:rPr>
          <w:b/>
          <w:color w:val="7030A0"/>
        </w:rPr>
        <w:t>1/3 each)</w:t>
      </w:r>
      <w:r>
        <w:rPr>
          <w:b/>
          <w:color w:val="7030A0"/>
        </w:rPr>
        <w:t xml:space="preserve"> on capital, so each of them will have the capital of 200,000</w:t>
      </w:r>
      <w:r w:rsidR="00C413FF">
        <w:rPr>
          <w:b/>
          <w:color w:val="7030A0"/>
        </w:rPr>
        <w:t xml:space="preserve"> (=600,000/3)</w:t>
      </w:r>
      <w:r>
        <w:rPr>
          <w:b/>
          <w:color w:val="7030A0"/>
        </w:rPr>
        <w:t>.</w:t>
      </w:r>
      <w:r w:rsidR="002B368A" w:rsidRPr="002B368A">
        <w:rPr>
          <w:b/>
          <w:color w:val="7030A0"/>
        </w:rPr>
        <w:t xml:space="preserve"> </w:t>
      </w:r>
      <w:r w:rsidR="00C413FF">
        <w:rPr>
          <w:b/>
          <w:color w:val="7030A0"/>
        </w:rPr>
        <w:t xml:space="preserve">Here </w:t>
      </w:r>
      <w:r>
        <w:rPr>
          <w:b/>
          <w:color w:val="7030A0"/>
        </w:rPr>
        <w:t>Mr. Talha will be given a bonus of 40,000</w:t>
      </w:r>
      <w:r w:rsidR="00C413FF">
        <w:rPr>
          <w:b/>
          <w:color w:val="7030A0"/>
        </w:rPr>
        <w:t>(=200,000-160,000)</w:t>
      </w:r>
      <w:r>
        <w:rPr>
          <w:b/>
          <w:color w:val="7030A0"/>
        </w:rPr>
        <w:t xml:space="preserve"> </w:t>
      </w:r>
      <w:r w:rsidR="00347B96">
        <w:rPr>
          <w:b/>
          <w:color w:val="7030A0"/>
        </w:rPr>
        <w:t xml:space="preserve">which will be credited to his capital account and </w:t>
      </w:r>
      <w:r w:rsidR="00696236">
        <w:rPr>
          <w:b/>
          <w:color w:val="7030A0"/>
        </w:rPr>
        <w:t>debated</w:t>
      </w:r>
      <w:r w:rsidR="00347B96">
        <w:rPr>
          <w:b/>
          <w:color w:val="7030A0"/>
        </w:rPr>
        <w:t xml:space="preserve"> to the old </w:t>
      </w:r>
      <w:r w:rsidR="00696236">
        <w:rPr>
          <w:b/>
          <w:color w:val="7030A0"/>
        </w:rPr>
        <w:t>partner’s</w:t>
      </w:r>
      <w:r w:rsidR="00347B96">
        <w:rPr>
          <w:b/>
          <w:color w:val="7030A0"/>
        </w:rPr>
        <w:t xml:space="preserve"> capital a/c </w:t>
      </w:r>
      <w:r w:rsidR="00C413FF">
        <w:rPr>
          <w:b/>
          <w:color w:val="7030A0"/>
        </w:rPr>
        <w:t>equally (</w:t>
      </w:r>
      <w:r w:rsidR="00696236">
        <w:rPr>
          <w:b/>
          <w:color w:val="7030A0"/>
        </w:rPr>
        <w:t>20,000 each</w:t>
      </w:r>
      <w:proofErr w:type="gramStart"/>
      <w:r w:rsidR="00696236">
        <w:rPr>
          <w:b/>
          <w:color w:val="7030A0"/>
        </w:rPr>
        <w:t xml:space="preserve">) </w:t>
      </w:r>
      <w:r w:rsidR="00347B96">
        <w:rPr>
          <w:b/>
          <w:color w:val="7030A0"/>
        </w:rPr>
        <w:t>.</w:t>
      </w:r>
      <w:proofErr w:type="gramEnd"/>
    </w:p>
    <w:p w:rsidR="002B368A" w:rsidRPr="00347B96" w:rsidRDefault="002B368A" w:rsidP="002B368A">
      <w:pPr>
        <w:pStyle w:val="NormalWeb"/>
        <w:rPr>
          <w:b/>
          <w:color w:val="7030A0"/>
          <w:u w:val="single"/>
        </w:rPr>
      </w:pPr>
      <w:r w:rsidRPr="002B368A">
        <w:rPr>
          <w:b/>
          <w:color w:val="7030A0"/>
          <w:u w:val="single"/>
        </w:rPr>
        <w:t xml:space="preserve">Accounting treatment in the book of new firm at the admission of Mr. Talha: </w:t>
      </w:r>
    </w:p>
    <w:p w:rsidR="002B368A" w:rsidRPr="002B368A" w:rsidRDefault="002B368A" w:rsidP="00A55462">
      <w:pPr>
        <w:spacing w:line="240" w:lineRule="auto"/>
        <w:ind w:left="1440" w:right="720"/>
        <w:rPr>
          <w:rFonts w:ascii="Times New Roman" w:eastAsia="Times New Roman" w:hAnsi="Times New Roman" w:cs="Times New Roman"/>
          <w:b/>
          <w:color w:val="7030A0"/>
          <w:sz w:val="24"/>
          <w:szCs w:val="24"/>
        </w:rPr>
      </w:pPr>
      <w:r w:rsidRPr="002B368A">
        <w:rPr>
          <w:rFonts w:ascii="Times New Roman" w:eastAsia="Times New Roman" w:hAnsi="Times New Roman" w:cs="Times New Roman"/>
          <w:b/>
          <w:color w:val="7030A0"/>
          <w:sz w:val="24"/>
          <w:szCs w:val="24"/>
        </w:rPr>
        <w:t>Cash A/c</w:t>
      </w:r>
      <w:r w:rsidRPr="002B368A">
        <w:rPr>
          <w:rFonts w:ascii="Times New Roman" w:eastAsia="Times New Roman" w:hAnsi="Times New Roman" w:cs="Times New Roman"/>
          <w:b/>
          <w:color w:val="7030A0"/>
          <w:sz w:val="24"/>
          <w:szCs w:val="24"/>
        </w:rPr>
        <w:tab/>
      </w:r>
      <w:r w:rsidRPr="002B368A">
        <w:rPr>
          <w:rFonts w:ascii="Times New Roman" w:eastAsia="Times New Roman" w:hAnsi="Times New Roman" w:cs="Times New Roman"/>
          <w:b/>
          <w:color w:val="7030A0"/>
          <w:sz w:val="24"/>
          <w:szCs w:val="24"/>
        </w:rPr>
        <w:tab/>
      </w:r>
      <w:r w:rsidRPr="002B368A">
        <w:rPr>
          <w:rFonts w:ascii="Times New Roman" w:eastAsia="Times New Roman" w:hAnsi="Times New Roman" w:cs="Times New Roman"/>
          <w:b/>
          <w:color w:val="7030A0"/>
          <w:sz w:val="24"/>
          <w:szCs w:val="24"/>
        </w:rPr>
        <w:tab/>
      </w:r>
      <w:r w:rsidRPr="002B368A">
        <w:rPr>
          <w:rFonts w:ascii="Times New Roman" w:eastAsia="Times New Roman" w:hAnsi="Times New Roman" w:cs="Times New Roman"/>
          <w:b/>
          <w:color w:val="7030A0"/>
          <w:sz w:val="24"/>
          <w:szCs w:val="24"/>
        </w:rPr>
        <w:tab/>
        <w:t>160,000 (Dr.</w:t>
      </w:r>
      <w:proofErr w:type="gramStart"/>
      <w:r w:rsidRPr="002B368A">
        <w:rPr>
          <w:rFonts w:ascii="Times New Roman" w:eastAsia="Times New Roman" w:hAnsi="Times New Roman" w:cs="Times New Roman"/>
          <w:b/>
          <w:color w:val="7030A0"/>
          <w:sz w:val="24"/>
          <w:szCs w:val="24"/>
        </w:rPr>
        <w:t>)</w:t>
      </w:r>
      <w:proofErr w:type="gramEnd"/>
      <w:r w:rsidRPr="002B368A">
        <w:rPr>
          <w:rFonts w:ascii="Times New Roman" w:eastAsia="Times New Roman" w:hAnsi="Times New Roman" w:cs="Times New Roman"/>
          <w:b/>
          <w:color w:val="7030A0"/>
          <w:sz w:val="24"/>
          <w:szCs w:val="24"/>
        </w:rPr>
        <w:br/>
      </w:r>
      <w:r w:rsidR="00347B96" w:rsidRPr="002B368A">
        <w:rPr>
          <w:rFonts w:ascii="Times New Roman" w:eastAsia="Times New Roman" w:hAnsi="Times New Roman" w:cs="Times New Roman"/>
          <w:b/>
          <w:color w:val="7030A0"/>
          <w:sz w:val="24"/>
          <w:szCs w:val="24"/>
        </w:rPr>
        <w:t xml:space="preserve">Mr. </w:t>
      </w:r>
      <w:r w:rsidR="00A55462">
        <w:rPr>
          <w:rFonts w:ascii="Times New Roman" w:eastAsia="Times New Roman" w:hAnsi="Times New Roman" w:cs="Times New Roman"/>
          <w:b/>
          <w:color w:val="7030A0"/>
          <w:sz w:val="24"/>
          <w:szCs w:val="24"/>
        </w:rPr>
        <w:t>Asim’s Capital A/c</w:t>
      </w:r>
      <w:r w:rsidR="00A55462">
        <w:rPr>
          <w:rFonts w:ascii="Times New Roman" w:eastAsia="Times New Roman" w:hAnsi="Times New Roman" w:cs="Times New Roman"/>
          <w:b/>
          <w:color w:val="7030A0"/>
          <w:sz w:val="24"/>
          <w:szCs w:val="24"/>
        </w:rPr>
        <w:tab/>
      </w:r>
      <w:r w:rsidR="00A55462">
        <w:rPr>
          <w:rFonts w:ascii="Times New Roman" w:eastAsia="Times New Roman" w:hAnsi="Times New Roman" w:cs="Times New Roman"/>
          <w:b/>
          <w:color w:val="7030A0"/>
          <w:sz w:val="24"/>
          <w:szCs w:val="24"/>
        </w:rPr>
        <w:tab/>
        <w:t>20,000(Dr.)</w:t>
      </w:r>
      <w:r w:rsidR="00A55462">
        <w:rPr>
          <w:rFonts w:ascii="Times New Roman" w:eastAsia="Times New Roman" w:hAnsi="Times New Roman" w:cs="Times New Roman"/>
          <w:b/>
          <w:color w:val="7030A0"/>
          <w:sz w:val="24"/>
          <w:szCs w:val="24"/>
        </w:rPr>
        <w:br/>
      </w:r>
      <w:r w:rsidR="00347B96" w:rsidRPr="002B368A">
        <w:rPr>
          <w:rFonts w:ascii="Times New Roman" w:eastAsia="Times New Roman" w:hAnsi="Times New Roman" w:cs="Times New Roman"/>
          <w:b/>
          <w:color w:val="7030A0"/>
          <w:sz w:val="24"/>
          <w:szCs w:val="24"/>
        </w:rPr>
        <w:t xml:space="preserve">Mr. </w:t>
      </w:r>
      <w:proofErr w:type="spellStart"/>
      <w:r w:rsidR="00A55462">
        <w:rPr>
          <w:rFonts w:ascii="Times New Roman" w:eastAsia="Times New Roman" w:hAnsi="Times New Roman" w:cs="Times New Roman"/>
          <w:b/>
          <w:color w:val="7030A0"/>
          <w:sz w:val="24"/>
          <w:szCs w:val="24"/>
        </w:rPr>
        <w:t>Rehan’s</w:t>
      </w:r>
      <w:proofErr w:type="spellEnd"/>
      <w:r w:rsidR="00A55462">
        <w:rPr>
          <w:rFonts w:ascii="Times New Roman" w:eastAsia="Times New Roman" w:hAnsi="Times New Roman" w:cs="Times New Roman"/>
          <w:b/>
          <w:color w:val="7030A0"/>
          <w:sz w:val="24"/>
          <w:szCs w:val="24"/>
        </w:rPr>
        <w:t xml:space="preserve"> Capital A/c</w:t>
      </w:r>
      <w:r w:rsidR="00A55462">
        <w:rPr>
          <w:rFonts w:ascii="Times New Roman" w:eastAsia="Times New Roman" w:hAnsi="Times New Roman" w:cs="Times New Roman"/>
          <w:b/>
          <w:color w:val="7030A0"/>
          <w:sz w:val="24"/>
          <w:szCs w:val="24"/>
        </w:rPr>
        <w:tab/>
      </w:r>
      <w:r w:rsidR="00A55462">
        <w:rPr>
          <w:rFonts w:ascii="Times New Roman" w:eastAsia="Times New Roman" w:hAnsi="Times New Roman" w:cs="Times New Roman"/>
          <w:b/>
          <w:color w:val="7030A0"/>
          <w:sz w:val="24"/>
          <w:szCs w:val="24"/>
        </w:rPr>
        <w:tab/>
        <w:t>20,000 (Dr</w:t>
      </w:r>
      <w:r w:rsidR="00347B96" w:rsidRPr="002B368A">
        <w:rPr>
          <w:rFonts w:ascii="Times New Roman" w:eastAsia="Times New Roman" w:hAnsi="Times New Roman" w:cs="Times New Roman"/>
          <w:b/>
          <w:color w:val="7030A0"/>
          <w:sz w:val="24"/>
          <w:szCs w:val="24"/>
        </w:rPr>
        <w:t>)</w:t>
      </w:r>
      <w:r w:rsidR="00A55462">
        <w:rPr>
          <w:rFonts w:ascii="Times New Roman" w:eastAsia="Times New Roman" w:hAnsi="Times New Roman" w:cs="Times New Roman"/>
          <w:b/>
          <w:color w:val="7030A0"/>
          <w:sz w:val="24"/>
          <w:szCs w:val="24"/>
        </w:rPr>
        <w:br/>
      </w:r>
      <w:r w:rsidRPr="002B368A">
        <w:rPr>
          <w:rFonts w:ascii="Times New Roman" w:eastAsia="Times New Roman" w:hAnsi="Times New Roman" w:cs="Times New Roman"/>
          <w:b/>
          <w:color w:val="7030A0"/>
          <w:sz w:val="24"/>
          <w:szCs w:val="24"/>
        </w:rPr>
        <w:tab/>
      </w:r>
      <w:r w:rsidRPr="002B368A">
        <w:rPr>
          <w:rFonts w:ascii="Times New Roman" w:eastAsia="Times New Roman" w:hAnsi="Times New Roman" w:cs="Times New Roman"/>
          <w:b/>
          <w:color w:val="7030A0"/>
          <w:sz w:val="24"/>
          <w:szCs w:val="24"/>
        </w:rPr>
        <w:tab/>
        <w:t>Mr. Talha’s Capital A/c</w:t>
      </w:r>
      <w:r w:rsidRPr="002B368A">
        <w:rPr>
          <w:rFonts w:ascii="Times New Roman" w:eastAsia="Times New Roman" w:hAnsi="Times New Roman" w:cs="Times New Roman"/>
          <w:b/>
          <w:color w:val="7030A0"/>
          <w:sz w:val="24"/>
          <w:szCs w:val="24"/>
        </w:rPr>
        <w:tab/>
      </w:r>
      <w:r w:rsidR="00347B96">
        <w:rPr>
          <w:rFonts w:ascii="Times New Roman" w:eastAsia="Times New Roman" w:hAnsi="Times New Roman" w:cs="Times New Roman"/>
          <w:b/>
          <w:color w:val="7030A0"/>
          <w:sz w:val="24"/>
          <w:szCs w:val="24"/>
        </w:rPr>
        <w:t>200,000</w:t>
      </w:r>
      <w:r w:rsidRPr="002B368A">
        <w:rPr>
          <w:rFonts w:ascii="Times New Roman" w:eastAsia="Times New Roman" w:hAnsi="Times New Roman" w:cs="Times New Roman"/>
          <w:b/>
          <w:color w:val="7030A0"/>
          <w:sz w:val="24"/>
          <w:szCs w:val="24"/>
        </w:rPr>
        <w:t xml:space="preserve"> (Cr.)</w:t>
      </w:r>
    </w:p>
    <w:p w:rsidR="00A54799" w:rsidRDefault="00C114C3" w:rsidP="00A54799">
      <w:pPr>
        <w:spacing w:line="240" w:lineRule="auto"/>
        <w:ind w:right="720"/>
        <w:rPr>
          <w:rFonts w:ascii="Times New Roman" w:eastAsia="Times New Roman" w:hAnsi="Times New Roman" w:cs="Times New Roman"/>
          <w:b/>
          <w:color w:val="7030A0"/>
          <w:sz w:val="24"/>
          <w:szCs w:val="24"/>
        </w:rPr>
      </w:pPr>
      <w:r>
        <w:rPr>
          <w:rFonts w:ascii="Times New Roman" w:eastAsia="Times New Roman" w:hAnsi="Times New Roman" w:cs="Times New Roman"/>
          <w:b/>
          <w:color w:val="7030A0"/>
          <w:sz w:val="24"/>
          <w:szCs w:val="24"/>
        </w:rPr>
        <w:t>In t</w:t>
      </w:r>
      <w:r w:rsidR="00C413FF">
        <w:rPr>
          <w:rFonts w:ascii="Times New Roman" w:eastAsia="Times New Roman" w:hAnsi="Times New Roman" w:cs="Times New Roman"/>
          <w:b/>
          <w:color w:val="7030A0"/>
          <w:sz w:val="24"/>
          <w:szCs w:val="24"/>
        </w:rPr>
        <w:t xml:space="preserve">his case there is probability of recognizing </w:t>
      </w:r>
      <w:r>
        <w:rPr>
          <w:rFonts w:ascii="Times New Roman" w:eastAsia="Times New Roman" w:hAnsi="Times New Roman" w:cs="Times New Roman"/>
          <w:b/>
          <w:color w:val="7030A0"/>
          <w:sz w:val="24"/>
          <w:szCs w:val="24"/>
        </w:rPr>
        <w:t>goodwill,</w:t>
      </w:r>
      <w:r w:rsidR="00C413FF">
        <w:rPr>
          <w:rFonts w:ascii="Times New Roman" w:eastAsia="Times New Roman" w:hAnsi="Times New Roman" w:cs="Times New Roman"/>
          <w:b/>
          <w:color w:val="7030A0"/>
          <w:sz w:val="24"/>
          <w:szCs w:val="24"/>
        </w:rPr>
        <w:t xml:space="preserve"> as per the investigation of Mr. Talha</w:t>
      </w:r>
      <w:r w:rsidR="00A54799">
        <w:rPr>
          <w:rFonts w:ascii="Times New Roman" w:eastAsia="Times New Roman" w:hAnsi="Times New Roman" w:cs="Times New Roman"/>
          <w:b/>
          <w:color w:val="7030A0"/>
          <w:sz w:val="24"/>
          <w:szCs w:val="24"/>
        </w:rPr>
        <w:t xml:space="preserve"> firm is expecting losses, investments, inventories and accounts receivables are irrecoverable. So, the firm having normal profits has no goodwill. </w:t>
      </w:r>
      <w:proofErr w:type="gramStart"/>
      <w:r w:rsidR="00A54799">
        <w:rPr>
          <w:rFonts w:ascii="Times New Roman" w:eastAsia="Times New Roman" w:hAnsi="Times New Roman" w:cs="Times New Roman"/>
          <w:b/>
          <w:color w:val="7030A0"/>
          <w:sz w:val="24"/>
          <w:szCs w:val="24"/>
        </w:rPr>
        <w:t>Because, goodwill</w:t>
      </w:r>
      <w:r w:rsidR="00A35C0A">
        <w:rPr>
          <w:rFonts w:ascii="Times New Roman" w:eastAsia="Times New Roman" w:hAnsi="Times New Roman" w:cs="Times New Roman"/>
          <w:b/>
          <w:color w:val="7030A0"/>
          <w:sz w:val="24"/>
          <w:szCs w:val="24"/>
        </w:rPr>
        <w:t xml:space="preserve"> exists only when the firm is earning </w:t>
      </w:r>
      <w:r w:rsidR="00A54799">
        <w:rPr>
          <w:rFonts w:ascii="Times New Roman" w:eastAsia="Times New Roman" w:hAnsi="Times New Roman" w:cs="Times New Roman"/>
          <w:b/>
          <w:color w:val="7030A0"/>
          <w:sz w:val="24"/>
          <w:szCs w:val="24"/>
        </w:rPr>
        <w:t>superior profits.</w:t>
      </w:r>
      <w:proofErr w:type="gramEnd"/>
    </w:p>
    <w:p w:rsidR="00B0295F" w:rsidRDefault="007A0491" w:rsidP="00A54799">
      <w:pPr>
        <w:spacing w:line="240" w:lineRule="auto"/>
        <w:ind w:right="720"/>
        <w:rPr>
          <w:rFonts w:ascii="Times New Roman" w:hAnsi="Times New Roman" w:cs="Times New Roman"/>
          <w:sz w:val="21"/>
          <w:szCs w:val="21"/>
        </w:rPr>
      </w:pPr>
      <w:r w:rsidRPr="007A0491">
        <w:rPr>
          <w:rFonts w:ascii="Times New Roman" w:hAnsi="Times New Roman" w:cs="Times New Roman"/>
          <w:b/>
          <w:sz w:val="21"/>
          <w:szCs w:val="21"/>
          <w:u w:val="single"/>
        </w:rPr>
        <w:t xml:space="preserve">Reference: </w:t>
      </w:r>
      <w:r w:rsidR="00B0295F">
        <w:rPr>
          <w:rFonts w:ascii="Times New Roman" w:hAnsi="Times New Roman" w:cs="Times New Roman"/>
          <w:sz w:val="21"/>
          <w:szCs w:val="21"/>
        </w:rPr>
        <w:t>It is regarded as an intangible asset. In other words, goodwill is the value of</w:t>
      </w:r>
      <w:r w:rsidR="00157D7C">
        <w:rPr>
          <w:rFonts w:ascii="Times New Roman" w:hAnsi="Times New Roman" w:cs="Times New Roman"/>
          <w:sz w:val="21"/>
          <w:szCs w:val="21"/>
        </w:rPr>
        <w:t xml:space="preserve"> </w:t>
      </w:r>
      <w:r w:rsidR="00B0295F">
        <w:rPr>
          <w:rFonts w:ascii="Times New Roman" w:hAnsi="Times New Roman" w:cs="Times New Roman"/>
          <w:sz w:val="21"/>
          <w:szCs w:val="21"/>
        </w:rPr>
        <w:t>the reputation of a firm in respect of the profits expected in future over and above</w:t>
      </w:r>
      <w:r w:rsidR="00157D7C">
        <w:rPr>
          <w:rFonts w:ascii="Times New Roman" w:hAnsi="Times New Roman" w:cs="Times New Roman"/>
          <w:sz w:val="21"/>
          <w:szCs w:val="21"/>
        </w:rPr>
        <w:t xml:space="preserve"> </w:t>
      </w:r>
      <w:r w:rsidR="00B0295F">
        <w:rPr>
          <w:rFonts w:ascii="Times New Roman" w:hAnsi="Times New Roman" w:cs="Times New Roman"/>
          <w:sz w:val="21"/>
          <w:szCs w:val="21"/>
        </w:rPr>
        <w:t xml:space="preserve">the normal profits. It is generally observed that when a person </w:t>
      </w:r>
      <w:r w:rsidR="00B0295F">
        <w:rPr>
          <w:rFonts w:ascii="Times New Roman" w:hAnsi="Times New Roman" w:cs="Times New Roman"/>
          <w:sz w:val="21"/>
          <w:szCs w:val="21"/>
        </w:rPr>
        <w:lastRenderedPageBreak/>
        <w:t>pays for goodwill,</w:t>
      </w:r>
      <w:r w:rsidR="00157D7C">
        <w:rPr>
          <w:rFonts w:ascii="Times New Roman" w:hAnsi="Times New Roman" w:cs="Times New Roman"/>
          <w:sz w:val="21"/>
          <w:szCs w:val="21"/>
        </w:rPr>
        <w:t xml:space="preserve"> </w:t>
      </w:r>
      <w:r w:rsidR="00B0295F">
        <w:rPr>
          <w:rFonts w:ascii="Times New Roman" w:hAnsi="Times New Roman" w:cs="Times New Roman"/>
          <w:sz w:val="21"/>
          <w:szCs w:val="21"/>
        </w:rPr>
        <w:t>he/she pays for something, which places him in the position of being able to earn</w:t>
      </w:r>
      <w:r w:rsidR="00157D7C">
        <w:rPr>
          <w:rFonts w:ascii="Times New Roman" w:hAnsi="Times New Roman" w:cs="Times New Roman"/>
          <w:sz w:val="21"/>
          <w:szCs w:val="21"/>
        </w:rPr>
        <w:t xml:space="preserve"> </w:t>
      </w:r>
      <w:r w:rsidR="00B0295F">
        <w:rPr>
          <w:rFonts w:ascii="Times New Roman" w:hAnsi="Times New Roman" w:cs="Times New Roman"/>
          <w:sz w:val="21"/>
          <w:szCs w:val="21"/>
        </w:rPr>
        <w:t>sup</w:t>
      </w:r>
      <w:r w:rsidR="00157D7C">
        <w:rPr>
          <w:rFonts w:ascii="Times New Roman" w:hAnsi="Times New Roman" w:cs="Times New Roman"/>
          <w:sz w:val="21"/>
          <w:szCs w:val="21"/>
        </w:rPr>
        <w:t>er profits as compared to the pr</w:t>
      </w:r>
      <w:r w:rsidR="00B0295F">
        <w:rPr>
          <w:rFonts w:ascii="Times New Roman" w:hAnsi="Times New Roman" w:cs="Times New Roman"/>
          <w:sz w:val="21"/>
          <w:szCs w:val="21"/>
        </w:rPr>
        <w:t>ofit earned by other firms in the same industry.</w:t>
      </w:r>
    </w:p>
    <w:p w:rsidR="00FE1D15" w:rsidRPr="00157D7C" w:rsidRDefault="00B0295F" w:rsidP="00157D7C">
      <w:pPr>
        <w:autoSpaceDE w:val="0"/>
        <w:autoSpaceDN w:val="0"/>
        <w:adjustRightInd w:val="0"/>
        <w:spacing w:after="0" w:line="240" w:lineRule="auto"/>
        <w:rPr>
          <w:rFonts w:ascii="Times New Roman" w:hAnsi="Times New Roman" w:cs="Times New Roman"/>
          <w:sz w:val="21"/>
          <w:szCs w:val="21"/>
        </w:rPr>
      </w:pPr>
      <w:r>
        <w:rPr>
          <w:rFonts w:ascii="Times New Roman" w:hAnsi="Times New Roman" w:cs="Times New Roman"/>
          <w:sz w:val="21"/>
          <w:szCs w:val="21"/>
        </w:rPr>
        <w:t>In simple words, goodwill can be defined as “the present value of a firm’s</w:t>
      </w:r>
      <w:r w:rsidR="00157D7C">
        <w:rPr>
          <w:rFonts w:ascii="Times New Roman" w:hAnsi="Times New Roman" w:cs="Times New Roman"/>
          <w:sz w:val="21"/>
          <w:szCs w:val="21"/>
        </w:rPr>
        <w:t xml:space="preserve"> </w:t>
      </w:r>
      <w:r>
        <w:rPr>
          <w:rFonts w:ascii="Times New Roman" w:hAnsi="Times New Roman" w:cs="Times New Roman"/>
          <w:sz w:val="21"/>
          <w:szCs w:val="21"/>
        </w:rPr>
        <w:t xml:space="preserve">anticipated excess earnings” or as “the </w:t>
      </w:r>
      <w:proofErr w:type="spellStart"/>
      <w:r>
        <w:rPr>
          <w:rFonts w:ascii="Times New Roman" w:hAnsi="Times New Roman" w:cs="Times New Roman"/>
          <w:sz w:val="21"/>
          <w:szCs w:val="21"/>
        </w:rPr>
        <w:t>capitalised</w:t>
      </w:r>
      <w:proofErr w:type="spellEnd"/>
      <w:r>
        <w:rPr>
          <w:rFonts w:ascii="Times New Roman" w:hAnsi="Times New Roman" w:cs="Times New Roman"/>
          <w:sz w:val="21"/>
          <w:szCs w:val="21"/>
        </w:rPr>
        <w:t xml:space="preserve"> value attached to the differential</w:t>
      </w:r>
      <w:r w:rsidR="00157D7C">
        <w:rPr>
          <w:rFonts w:ascii="Times New Roman" w:hAnsi="Times New Roman" w:cs="Times New Roman"/>
          <w:sz w:val="21"/>
          <w:szCs w:val="21"/>
        </w:rPr>
        <w:t xml:space="preserve"> </w:t>
      </w:r>
      <w:r>
        <w:rPr>
          <w:rFonts w:ascii="Times New Roman" w:hAnsi="Times New Roman" w:cs="Times New Roman"/>
          <w:sz w:val="21"/>
          <w:szCs w:val="21"/>
        </w:rPr>
        <w:t xml:space="preserve">profit capacity of a business”. </w:t>
      </w:r>
      <w:r w:rsidRPr="00A54799">
        <w:rPr>
          <w:rFonts w:ascii="Times New Roman" w:hAnsi="Times New Roman" w:cs="Times New Roman"/>
          <w:sz w:val="21"/>
          <w:szCs w:val="21"/>
          <w:highlight w:val="yellow"/>
        </w:rPr>
        <w:t>Thus, goodwill exists only when the firm earns super</w:t>
      </w:r>
      <w:r w:rsidR="00157D7C" w:rsidRPr="00A54799">
        <w:rPr>
          <w:rFonts w:ascii="Times New Roman" w:hAnsi="Times New Roman" w:cs="Times New Roman"/>
          <w:sz w:val="21"/>
          <w:szCs w:val="21"/>
          <w:highlight w:val="yellow"/>
        </w:rPr>
        <w:t xml:space="preserve"> </w:t>
      </w:r>
      <w:r w:rsidRPr="00A54799">
        <w:rPr>
          <w:rFonts w:ascii="Times New Roman" w:hAnsi="Times New Roman" w:cs="Times New Roman"/>
          <w:sz w:val="21"/>
          <w:szCs w:val="21"/>
          <w:highlight w:val="yellow"/>
        </w:rPr>
        <w:t>profits. Any firm that earns normal profits or is incurring losses has no goodwill.</w:t>
      </w:r>
    </w:p>
    <w:p w:rsidR="000F0C61" w:rsidRDefault="000F0C61" w:rsidP="00FA2533">
      <w:pPr>
        <w:spacing w:line="240" w:lineRule="auto"/>
        <w:ind w:right="720"/>
        <w:rPr>
          <w:rFonts w:ascii="Times New Roman" w:eastAsia="Times New Roman" w:hAnsi="Times New Roman" w:cs="Times New Roman"/>
          <w:b/>
          <w:sz w:val="24"/>
          <w:szCs w:val="24"/>
        </w:rPr>
      </w:pPr>
    </w:p>
    <w:p w:rsidR="00B32FFB" w:rsidRPr="00DF189E" w:rsidRDefault="00B3657B" w:rsidP="00701B82">
      <w:pPr>
        <w:spacing w:line="240" w:lineRule="auto"/>
        <w:ind w:right="720"/>
        <w:jc w:val="center"/>
        <w:rPr>
          <w:rFonts w:eastAsia="Times New Roman" w:cstheme="minorHAnsi"/>
          <w:b/>
          <w:sz w:val="36"/>
          <w:szCs w:val="24"/>
        </w:rPr>
      </w:pPr>
      <w:r>
        <w:rPr>
          <w:rFonts w:eastAsia="Times New Roman" w:cstheme="minorHAnsi"/>
          <w:b/>
          <w:noProof/>
          <w:sz w:val="36"/>
          <w:szCs w:val="24"/>
        </w:rPr>
        <w:pict>
          <v:shapetype id="_x0000_t32" coordsize="21600,21600" o:spt="32" o:oned="t" path="m,l21600,21600e" filled="f">
            <v:path arrowok="t" fillok="f" o:connecttype="none"/>
            <o:lock v:ext="edit" shapetype="t"/>
          </v:shapetype>
          <v:shape id="_x0000_s1029" type="#_x0000_t32" style="position:absolute;left:0;text-align:left;margin-left:47.3pt;margin-top:110.45pt;width:280.75pt;height:0;z-index:251659264" o:connectortype="straight"/>
        </w:pict>
      </w:r>
      <w:r>
        <w:rPr>
          <w:rFonts w:eastAsia="Times New Roman" w:cstheme="minorHAnsi"/>
          <w:b/>
          <w:noProof/>
          <w:sz w:val="36"/>
          <w:szCs w:val="24"/>
        </w:rPr>
        <w:pict>
          <v:shape id="_x0000_s1028" type="#_x0000_t32" style="position:absolute;left:0;text-align:left;margin-left:46.5pt;margin-top:108.05pt;width:280.75pt;height:0;z-index:251658240" o:connectortype="straight"/>
        </w:pict>
      </w:r>
      <w:r w:rsidR="006D618B" w:rsidRPr="00872CFD">
        <w:rPr>
          <w:rFonts w:eastAsia="Times New Roman" w:cstheme="minorHAnsi"/>
          <w:b/>
          <w:noProof/>
          <w:sz w:val="36"/>
          <w:szCs w:val="24"/>
        </w:rPr>
        <w:br/>
      </w:r>
      <w:r w:rsidR="00FA2533">
        <w:rPr>
          <w:rFonts w:eastAsia="Times New Roman" w:cstheme="minorHAnsi"/>
          <w:b/>
          <w:noProof/>
          <w:sz w:val="36"/>
          <w:szCs w:val="24"/>
        </w:rPr>
        <w:drawing>
          <wp:inline distT="0" distB="0" distL="0" distR="0">
            <wp:extent cx="6512035" cy="3996647"/>
            <wp:effectExtent l="57150" t="0" r="60215" b="8005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522271" cy="4002929"/>
                    </a:xfrm>
                    <a:prstGeom prst="rect">
                      <a:avLst/>
                    </a:prstGeom>
                    <a:noFill/>
                    <a:ln w="9525">
                      <a:noFill/>
                      <a:miter lim="800000"/>
                      <a:headEnd/>
                      <a:tailEnd/>
                    </a:ln>
                    <a:effectLst>
                      <a:outerShdw blurRad="50800" dist="50800" dir="5400000" algn="ctr" rotWithShape="0">
                        <a:schemeClr val="tx1"/>
                      </a:outerShdw>
                    </a:effectLst>
                  </pic:spPr>
                </pic:pic>
              </a:graphicData>
            </a:graphic>
          </wp:inline>
        </w:drawing>
      </w:r>
    </w:p>
    <w:p w:rsidR="007A3C02" w:rsidRDefault="007A3C02" w:rsidP="0093727A">
      <w:pPr>
        <w:pStyle w:val="NormalWeb"/>
      </w:pPr>
    </w:p>
    <w:p w:rsidR="007A3C02" w:rsidRDefault="007A3C02" w:rsidP="007A3C02">
      <w:pPr>
        <w:spacing w:line="240" w:lineRule="auto"/>
        <w:ind w:right="720"/>
        <w:rPr>
          <w:rFonts w:ascii="Times New Roman" w:eastAsia="Times New Roman" w:hAnsi="Times New Roman" w:cs="Times New Roman"/>
          <w:sz w:val="24"/>
          <w:szCs w:val="24"/>
        </w:rPr>
      </w:pPr>
    </w:p>
    <w:p w:rsidR="00093487" w:rsidRDefault="00052C36" w:rsidP="00052C36">
      <w:pPr>
        <w:spacing w:line="240" w:lineRule="auto"/>
        <w:ind w:righ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412573" cy="2546233"/>
            <wp:effectExtent l="0" t="19050" r="83477" b="63617"/>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412882" cy="2546356"/>
                    </a:xfrm>
                    <a:prstGeom prst="rect">
                      <a:avLst/>
                    </a:prstGeom>
                    <a:noFill/>
                    <a:ln w="9525">
                      <a:noFill/>
                      <a:miter lim="800000"/>
                      <a:headEnd/>
                      <a:tailEnd/>
                    </a:ln>
                    <a:effectLst>
                      <a:outerShdw blurRad="50800" dist="38100" dir="2700000" algn="tl" rotWithShape="0">
                        <a:prstClr val="black">
                          <a:alpha val="40000"/>
                        </a:prstClr>
                      </a:outerShdw>
                    </a:effectLst>
                  </pic:spPr>
                </pic:pic>
              </a:graphicData>
            </a:graphic>
          </wp:inline>
        </w:drawing>
      </w:r>
    </w:p>
    <w:sectPr w:rsidR="00093487" w:rsidSect="00872CFD">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drawingGridHorizontalSpacing w:val="110"/>
  <w:displayHorizontalDrawingGridEvery w:val="2"/>
  <w:characterSpacingControl w:val="doNotCompress"/>
  <w:compat/>
  <w:rsids>
    <w:rsidRoot w:val="00373AD6"/>
    <w:rsid w:val="00052C36"/>
    <w:rsid w:val="00093487"/>
    <w:rsid w:val="000A4179"/>
    <w:rsid w:val="000B4B08"/>
    <w:rsid w:val="000B579D"/>
    <w:rsid w:val="000C127F"/>
    <w:rsid w:val="000F0C61"/>
    <w:rsid w:val="001139C9"/>
    <w:rsid w:val="00120934"/>
    <w:rsid w:val="00157D7C"/>
    <w:rsid w:val="002216B8"/>
    <w:rsid w:val="002A5153"/>
    <w:rsid w:val="002B368A"/>
    <w:rsid w:val="002E549C"/>
    <w:rsid w:val="002F5F3F"/>
    <w:rsid w:val="0031735A"/>
    <w:rsid w:val="00347B96"/>
    <w:rsid w:val="00362AAB"/>
    <w:rsid w:val="00373AD6"/>
    <w:rsid w:val="003854CD"/>
    <w:rsid w:val="003C1928"/>
    <w:rsid w:val="003C6996"/>
    <w:rsid w:val="00435D5C"/>
    <w:rsid w:val="00497487"/>
    <w:rsid w:val="004D55E6"/>
    <w:rsid w:val="00523A4A"/>
    <w:rsid w:val="005A7C65"/>
    <w:rsid w:val="005B42B3"/>
    <w:rsid w:val="005E73F7"/>
    <w:rsid w:val="00604A84"/>
    <w:rsid w:val="00617DE7"/>
    <w:rsid w:val="00661B7D"/>
    <w:rsid w:val="0066293E"/>
    <w:rsid w:val="00696236"/>
    <w:rsid w:val="006D618B"/>
    <w:rsid w:val="006D698B"/>
    <w:rsid w:val="006F1832"/>
    <w:rsid w:val="00701B82"/>
    <w:rsid w:val="0070638A"/>
    <w:rsid w:val="0077202B"/>
    <w:rsid w:val="007A0491"/>
    <w:rsid w:val="007A3C02"/>
    <w:rsid w:val="007F772A"/>
    <w:rsid w:val="00872CFD"/>
    <w:rsid w:val="00897688"/>
    <w:rsid w:val="008D06EE"/>
    <w:rsid w:val="00900489"/>
    <w:rsid w:val="00930635"/>
    <w:rsid w:val="0093727A"/>
    <w:rsid w:val="009D6E06"/>
    <w:rsid w:val="009E1956"/>
    <w:rsid w:val="00A000A0"/>
    <w:rsid w:val="00A1752D"/>
    <w:rsid w:val="00A33BA6"/>
    <w:rsid w:val="00A35C0A"/>
    <w:rsid w:val="00A54799"/>
    <w:rsid w:val="00A55462"/>
    <w:rsid w:val="00AF2D5C"/>
    <w:rsid w:val="00B0295F"/>
    <w:rsid w:val="00B07735"/>
    <w:rsid w:val="00B12E76"/>
    <w:rsid w:val="00B32FFB"/>
    <w:rsid w:val="00B3657B"/>
    <w:rsid w:val="00B47AEC"/>
    <w:rsid w:val="00B93D06"/>
    <w:rsid w:val="00BE1B62"/>
    <w:rsid w:val="00BE7751"/>
    <w:rsid w:val="00BF4C7C"/>
    <w:rsid w:val="00C01FD0"/>
    <w:rsid w:val="00C114C3"/>
    <w:rsid w:val="00C413FF"/>
    <w:rsid w:val="00C55DE7"/>
    <w:rsid w:val="00C77DDD"/>
    <w:rsid w:val="00CA3EA1"/>
    <w:rsid w:val="00D7299B"/>
    <w:rsid w:val="00D8140E"/>
    <w:rsid w:val="00DE34BF"/>
    <w:rsid w:val="00DE584F"/>
    <w:rsid w:val="00DF189E"/>
    <w:rsid w:val="00E05EA0"/>
    <w:rsid w:val="00E96A1D"/>
    <w:rsid w:val="00EC2E84"/>
    <w:rsid w:val="00F30CDD"/>
    <w:rsid w:val="00F60570"/>
    <w:rsid w:val="00F70A20"/>
    <w:rsid w:val="00F82A01"/>
    <w:rsid w:val="00FA2533"/>
    <w:rsid w:val="00FE1D15"/>
    <w:rsid w:val="00FF5B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3" type="connector" idref="#_x0000_s1028"/>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0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299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299B"/>
    <w:rPr>
      <w:b/>
      <w:bCs/>
    </w:rPr>
  </w:style>
  <w:style w:type="paragraph" w:styleId="BalloonText">
    <w:name w:val="Balloon Text"/>
    <w:basedOn w:val="Normal"/>
    <w:link w:val="BalloonTextChar"/>
    <w:uiPriority w:val="99"/>
    <w:semiHidden/>
    <w:unhideWhenUsed/>
    <w:rsid w:val="00FA2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5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5025065">
      <w:bodyDiv w:val="1"/>
      <w:marLeft w:val="0"/>
      <w:marRight w:val="0"/>
      <w:marTop w:val="0"/>
      <w:marBottom w:val="0"/>
      <w:divBdr>
        <w:top w:val="none" w:sz="0" w:space="0" w:color="auto"/>
        <w:left w:val="none" w:sz="0" w:space="0" w:color="auto"/>
        <w:bottom w:val="none" w:sz="0" w:space="0" w:color="auto"/>
        <w:right w:val="none" w:sz="0" w:space="0" w:color="auto"/>
      </w:divBdr>
    </w:div>
    <w:div w:id="464733910">
      <w:bodyDiv w:val="1"/>
      <w:marLeft w:val="0"/>
      <w:marRight w:val="0"/>
      <w:marTop w:val="0"/>
      <w:marBottom w:val="0"/>
      <w:divBdr>
        <w:top w:val="none" w:sz="0" w:space="0" w:color="auto"/>
        <w:left w:val="none" w:sz="0" w:space="0" w:color="auto"/>
        <w:bottom w:val="none" w:sz="0" w:space="0" w:color="auto"/>
        <w:right w:val="none" w:sz="0" w:space="0" w:color="auto"/>
      </w:divBdr>
      <w:divsChild>
        <w:div w:id="368651938">
          <w:marLeft w:val="0"/>
          <w:marRight w:val="0"/>
          <w:marTop w:val="0"/>
          <w:marBottom w:val="0"/>
          <w:divBdr>
            <w:top w:val="none" w:sz="0" w:space="0" w:color="auto"/>
            <w:left w:val="none" w:sz="0" w:space="0" w:color="auto"/>
            <w:bottom w:val="none" w:sz="0" w:space="0" w:color="auto"/>
            <w:right w:val="none" w:sz="0" w:space="0" w:color="auto"/>
          </w:divBdr>
        </w:div>
        <w:div w:id="622537224">
          <w:marLeft w:val="0"/>
          <w:marRight w:val="0"/>
          <w:marTop w:val="0"/>
          <w:marBottom w:val="0"/>
          <w:divBdr>
            <w:top w:val="none" w:sz="0" w:space="0" w:color="auto"/>
            <w:left w:val="none" w:sz="0" w:space="0" w:color="auto"/>
            <w:bottom w:val="none" w:sz="0" w:space="0" w:color="auto"/>
            <w:right w:val="none" w:sz="0" w:space="0" w:color="auto"/>
          </w:divBdr>
        </w:div>
      </w:divsChild>
    </w:div>
    <w:div w:id="113764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38502-EC9E-4741-83B9-3236141E8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2</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c:creator>
  <cp:lastModifiedBy>sa</cp:lastModifiedBy>
  <cp:revision>87</cp:revision>
  <dcterms:created xsi:type="dcterms:W3CDTF">2013-01-04T18:13:00Z</dcterms:created>
  <dcterms:modified xsi:type="dcterms:W3CDTF">2013-01-06T09:29:00Z</dcterms:modified>
</cp:coreProperties>
</file>